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0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271D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แบบฟอร์มการจัดทำโครงการ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B4EA0" w:rsidRPr="000271DB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</w:p>
    <w:p w:rsidR="003B4EA0" w:rsidRPr="00867764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76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6776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……………………………………………………………………….</w:t>
      </w:r>
    </w:p>
    <w:p w:rsidR="003B4EA0" w:rsidRPr="00867764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4EA0" w:rsidRDefault="003B4EA0" w:rsidP="003B4EA0">
      <w:pPr>
        <w:pStyle w:val="ListParagraph"/>
        <w:ind w:left="0"/>
        <w:jc w:val="left"/>
        <w:rPr>
          <w:rFonts w:ascii="TH SarabunPSK" w:hAnsi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Pr="00CC03B0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Pr="0098301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830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9830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sz w:val="30"/>
          <w:szCs w:val="30"/>
        </w:rPr>
        <w:t>.................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C40F4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C40F4F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หลักการและหตุผล</w:t>
      </w:r>
      <w:r w:rsidRPr="009830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Pr="00983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.......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สนับสนุนตัวชี้วัดความสำเร็จ</w:t>
      </w:r>
      <w:r w:rsidRPr="0098301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A263F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กลุ่มเป้าหมาย</w:t>
      </w:r>
      <w:r w:rsidRPr="003D77B1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ผู้เข้าร่วมโครงการ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…………………………………………………………………….…………………………………………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FA263F">
        <w:rPr>
          <w:rFonts w:ascii="TH SarabunPSK" w:hAnsi="TH SarabunPSK" w:cs="TH SarabunPSK" w:hint="cs"/>
          <w:b/>
          <w:bCs/>
          <w:sz w:val="30"/>
          <w:szCs w:val="30"/>
          <w:cs/>
        </w:rPr>
        <w:t>. สถานที่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ดำ</w:t>
      </w:r>
      <w:r w:rsidRPr="00FA263F">
        <w:rPr>
          <w:rFonts w:ascii="TH SarabunPSK" w:hAnsi="TH SarabunPSK" w:cs="TH SarabunPSK" w:hint="cs"/>
          <w:b/>
          <w:bCs/>
          <w:sz w:val="30"/>
          <w:szCs w:val="30"/>
          <w:cs/>
        </w:rPr>
        <w:t>เนินการ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9.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ดำเนินการ</w:t>
      </w:r>
      <w:r w:rsidRPr="00983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983013">
        <w:rPr>
          <w:rFonts w:ascii="TH SarabunPSK" w:hAnsi="TH SarabunPSK" w:cs="TH SarabunPSK"/>
          <w:sz w:val="30"/>
          <w:szCs w:val="30"/>
        </w:rPr>
        <w:t xml:space="preserve"> </w:t>
      </w:r>
    </w:p>
    <w:p w:rsidR="003B4EA0" w:rsidRPr="00983013" w:rsidRDefault="003B4EA0" w:rsidP="003B4EA0">
      <w:pPr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10.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เป้าหมายผลผลิตและตัวชี้วัด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134"/>
      </w:tblGrid>
      <w:tr w:rsidR="003B4EA0" w:rsidRPr="003D77B1" w:rsidTr="00AA07CA">
        <w:trPr>
          <w:cantSplit/>
          <w:trHeight w:val="292"/>
        </w:trPr>
        <w:tc>
          <w:tcPr>
            <w:tcW w:w="3686" w:type="dxa"/>
            <w:vMerge w:val="restart"/>
            <w:vAlign w:val="center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ผลผลิต/ตัวชี้วัด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4678" w:type="dxa"/>
            <w:gridSpan w:val="4"/>
          </w:tcPr>
          <w:p w:rsidR="003B4EA0" w:rsidRPr="003D77B1" w:rsidRDefault="00287609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ปีงบประมาณ พ.ศ. .........</w:t>
            </w:r>
            <w:bookmarkStart w:id="0" w:name="_GoBack"/>
            <w:bookmarkEnd w:id="0"/>
          </w:p>
        </w:tc>
      </w:tr>
      <w:tr w:rsidR="003B4EA0" w:rsidRPr="003D77B1" w:rsidTr="00AA07CA">
        <w:trPr>
          <w:trHeight w:val="41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1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(ต.ค.-ธ.ค.)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2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(ม.ค.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มี.ค.)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3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(เม.ย.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มิ.ย.)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4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(ก.ค.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ก.ย.)</w:t>
            </w:r>
          </w:p>
        </w:tc>
      </w:tr>
      <w:tr w:rsidR="003B4EA0" w:rsidRPr="003D77B1" w:rsidTr="00AA07CA">
        <w:trPr>
          <w:trHeight w:val="411"/>
        </w:trPr>
        <w:tc>
          <w:tcPr>
            <w:tcW w:w="368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ผลผลิต</w:t>
            </w:r>
          </w:p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ตัวชี้วัดเชิงปริมาณ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:</w:t>
            </w:r>
          </w:p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ตัวชี้วัดเชิงคุณภาพ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</w:tr>
    </w:tbl>
    <w:p w:rsidR="003B4EA0" w:rsidRPr="00867764" w:rsidRDefault="003B4EA0" w:rsidP="003B4EA0">
      <w:pPr>
        <w:jc w:val="left"/>
        <w:rPr>
          <w:rFonts w:ascii="TH SarabunPSK" w:hAnsi="TH SarabunPSK" w:cs="TH SarabunPSK"/>
          <w:b/>
          <w:bCs/>
          <w:sz w:val="20"/>
          <w:szCs w:val="20"/>
        </w:rPr>
      </w:pPr>
    </w:p>
    <w:p w:rsidR="003B4EA0" w:rsidRPr="00983013" w:rsidRDefault="003B4EA0" w:rsidP="003B4EA0">
      <w:pPr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11.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134"/>
        <w:gridCol w:w="1208"/>
        <w:gridCol w:w="1260"/>
        <w:gridCol w:w="1076"/>
      </w:tblGrid>
      <w:tr w:rsidR="003B4EA0" w:rsidRPr="003D77B1" w:rsidTr="00AA07CA">
        <w:tc>
          <w:tcPr>
            <w:tcW w:w="3652" w:type="dxa"/>
            <w:vMerge w:val="restart"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3D77B1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ผลผลิต/กิจกรรม</w:t>
            </w:r>
          </w:p>
        </w:tc>
        <w:tc>
          <w:tcPr>
            <w:tcW w:w="1134" w:type="dxa"/>
            <w:vMerge w:val="restart"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4678" w:type="dxa"/>
            <w:gridSpan w:val="4"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sz w:val="26"/>
                <w:szCs w:val="26"/>
                <w:cs/>
              </w:rPr>
              <w:t xml:space="preserve">แผนการดำเนินกิจกรรม </w:t>
            </w:r>
          </w:p>
        </w:tc>
      </w:tr>
      <w:tr w:rsidR="003B4EA0" w:rsidRPr="003D77B1" w:rsidTr="00AA07CA">
        <w:tc>
          <w:tcPr>
            <w:tcW w:w="3652" w:type="dxa"/>
            <w:vMerge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1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(ต.ค.-ธ.ค.)</w:t>
            </w:r>
          </w:p>
        </w:tc>
        <w:tc>
          <w:tcPr>
            <w:tcW w:w="1208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2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 xml:space="preserve">(ม.ค. 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 xml:space="preserve">– 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มี.ค.)</w:t>
            </w:r>
          </w:p>
        </w:tc>
        <w:tc>
          <w:tcPr>
            <w:tcW w:w="1260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3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(เม.ย.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มิ.ย.)</w:t>
            </w:r>
          </w:p>
        </w:tc>
        <w:tc>
          <w:tcPr>
            <w:tcW w:w="1076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4</w:t>
            </w:r>
            <w:r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 xml:space="preserve"> 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(ก.ค.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ก.ย.)</w:t>
            </w:r>
          </w:p>
        </w:tc>
      </w:tr>
      <w:tr w:rsidR="003B4EA0" w:rsidRPr="003D77B1" w:rsidTr="00AA07CA">
        <w:tc>
          <w:tcPr>
            <w:tcW w:w="3652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</w:tr>
    </w:tbl>
    <w:p w:rsidR="003B4EA0" w:rsidRPr="00867764" w:rsidRDefault="003B4EA0" w:rsidP="003B4EA0">
      <w:pPr>
        <w:spacing w:before="120"/>
        <w:rPr>
          <w:rFonts w:ascii="TH SarabunPSK" w:hAnsi="TH SarabunPSK" w:cs="TH SarabunPSK"/>
          <w:b/>
          <w:bCs/>
          <w:sz w:val="20"/>
          <w:szCs w:val="20"/>
        </w:rPr>
      </w:pP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Pr="00D62B8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13.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  <w:r w:rsidRPr="009830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83013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…….</w:t>
      </w:r>
    </w:p>
    <w:p w:rsidR="003B4EA0" w:rsidRDefault="003B4EA0" w:rsidP="003B4EA0">
      <w:pPr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14. </w:t>
      </w:r>
      <w:r w:rsidRPr="00DE5AB8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กิจกรรมที่จะดำเนินการอย่างเป็นรูปธรรมภายหลังกลับจากการดำเนินการ (สำหรับโครงการการเดินทางไป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เจรจาความร่วมมือ</w:t>
      </w:r>
      <w:r w:rsidRPr="00DE5AB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</w:p>
    <w:p w:rsidR="003B4EA0" w:rsidRPr="00F81133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3B4EA0" w:rsidRPr="00F81133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B072B7" w:rsidRDefault="00287609"/>
    <w:sectPr w:rsidR="00B0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0"/>
    <w:rsid w:val="00287609"/>
    <w:rsid w:val="003B4EA0"/>
    <w:rsid w:val="005458B6"/>
    <w:rsid w:val="006569B6"/>
    <w:rsid w:val="00846211"/>
    <w:rsid w:val="008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AA17-4A35-4236-89B4-FE547A18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A0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A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B4EA0"/>
    <w:pPr>
      <w:widowControl w:val="0"/>
      <w:ind w:left="450" w:hanging="270"/>
      <w:jc w:val="left"/>
    </w:pPr>
    <w:rPr>
      <w:rFonts w:ascii="CordiaUPC" w:eastAsia="Times New Roman" w:hAnsi="CordiaUPC" w:cs="Angsana New"/>
      <w:b/>
      <w:bCs/>
      <w:position w:val="2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B4EA0"/>
    <w:rPr>
      <w:rFonts w:ascii="CordiaUPC" w:eastAsia="Times New Roman" w:hAnsi="CordiaUPC" w:cs="Angsana New"/>
      <w:b/>
      <w:bCs/>
      <w:positio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Rungratsamee Suksai</dc:creator>
  <cp:keywords/>
  <dc:description/>
  <cp:lastModifiedBy>Rapeepan Tanwanchai</cp:lastModifiedBy>
  <cp:revision>3</cp:revision>
  <dcterms:created xsi:type="dcterms:W3CDTF">2020-10-30T08:07:00Z</dcterms:created>
  <dcterms:modified xsi:type="dcterms:W3CDTF">2020-11-02T03:00:00Z</dcterms:modified>
</cp:coreProperties>
</file>